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99EF5" w14:textId="04BE922F" w:rsidR="00620756" w:rsidRPr="00620756" w:rsidRDefault="00620756" w:rsidP="00620756">
      <w:pPr>
        <w:rPr>
          <w:i/>
          <w:iCs/>
          <w:color w:val="44546A" w:themeColor="text2"/>
          <w:sz w:val="18"/>
          <w:szCs w:val="18"/>
        </w:rPr>
      </w:pPr>
      <w:r w:rsidRPr="00620756">
        <w:rPr>
          <w:i/>
          <w:iCs/>
          <w:color w:val="44546A" w:themeColor="text2"/>
          <w:sz w:val="18"/>
          <w:szCs w:val="18"/>
        </w:rPr>
        <w:t xml:space="preserve">Table </w:t>
      </w:r>
      <w:r w:rsidRPr="00620756">
        <w:rPr>
          <w:i/>
          <w:iCs/>
          <w:color w:val="44546A" w:themeColor="text2"/>
          <w:sz w:val="18"/>
          <w:szCs w:val="18"/>
        </w:rPr>
        <w:fldChar w:fldCharType="begin"/>
      </w:r>
      <w:r w:rsidRPr="00620756">
        <w:rPr>
          <w:i/>
          <w:iCs/>
          <w:color w:val="44546A" w:themeColor="text2"/>
          <w:sz w:val="18"/>
          <w:szCs w:val="18"/>
        </w:rPr>
        <w:instrText xml:space="preserve"> SEQ Table \* roman </w:instrText>
      </w:r>
      <w:r w:rsidRPr="00620756">
        <w:rPr>
          <w:i/>
          <w:iCs/>
          <w:color w:val="44546A" w:themeColor="text2"/>
          <w:sz w:val="18"/>
          <w:szCs w:val="18"/>
        </w:rPr>
        <w:fldChar w:fldCharType="separate"/>
      </w:r>
      <w:r w:rsidR="00AA19E4">
        <w:rPr>
          <w:i/>
          <w:iCs/>
          <w:noProof/>
          <w:color w:val="44546A" w:themeColor="text2"/>
          <w:sz w:val="18"/>
          <w:szCs w:val="18"/>
        </w:rPr>
        <w:t>i</w:t>
      </w:r>
      <w:r w:rsidRPr="00620756">
        <w:rPr>
          <w:i/>
          <w:iCs/>
          <w:color w:val="44546A" w:themeColor="text2"/>
          <w:sz w:val="18"/>
          <w:szCs w:val="18"/>
        </w:rPr>
        <w:fldChar w:fldCharType="end"/>
      </w:r>
      <w:r>
        <w:rPr>
          <w:i/>
          <w:iCs/>
          <w:color w:val="44546A" w:themeColor="text2"/>
          <w:sz w:val="18"/>
          <w:szCs w:val="18"/>
        </w:rPr>
        <w:t>-</w:t>
      </w:r>
      <w:r w:rsidRPr="00620756">
        <w:rPr>
          <w:i/>
          <w:iCs/>
          <w:color w:val="44546A" w:themeColor="text2"/>
          <w:sz w:val="18"/>
          <w:szCs w:val="18"/>
        </w:rPr>
        <w:t>a: Peri-operative</w:t>
      </w:r>
      <w:r w:rsidR="00B235B2">
        <w:rPr>
          <w:i/>
          <w:iCs/>
          <w:color w:val="44546A" w:themeColor="text2"/>
          <w:sz w:val="18"/>
          <w:szCs w:val="18"/>
        </w:rPr>
        <w:t xml:space="preserve"> and post-operative</w:t>
      </w:r>
      <w:r w:rsidRPr="00620756">
        <w:rPr>
          <w:i/>
          <w:iCs/>
          <w:color w:val="44546A" w:themeColor="text2"/>
          <w:sz w:val="18"/>
          <w:szCs w:val="18"/>
        </w:rPr>
        <w:t xml:space="preserve"> vaginoplasty complications (presented as percentage). </w:t>
      </w:r>
    </w:p>
    <w:tbl>
      <w:tblPr>
        <w:tblStyle w:val="ListTable3-Accent5"/>
        <w:tblW w:w="4911" w:type="pct"/>
        <w:tblLayout w:type="fixed"/>
        <w:tblLook w:val="04A0" w:firstRow="1" w:lastRow="0" w:firstColumn="1" w:lastColumn="0" w:noHBand="0" w:noVBand="1"/>
      </w:tblPr>
      <w:tblGrid>
        <w:gridCol w:w="2374"/>
        <w:gridCol w:w="1305"/>
        <w:gridCol w:w="974"/>
        <w:gridCol w:w="1075"/>
        <w:gridCol w:w="1075"/>
        <w:gridCol w:w="1606"/>
        <w:gridCol w:w="1025"/>
        <w:gridCol w:w="1104"/>
        <w:gridCol w:w="666"/>
        <w:gridCol w:w="666"/>
        <w:gridCol w:w="915"/>
        <w:gridCol w:w="915"/>
      </w:tblGrid>
      <w:tr w:rsidR="002F6D5A" w14:paraId="17E9FC6C" w14:textId="3DD37FBE" w:rsidTr="002F6D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</w:tcPr>
          <w:p w14:paraId="28E3E3D0" w14:textId="77777777" w:rsidR="002F6D5A" w:rsidRPr="00C83F90" w:rsidRDefault="002F6D5A" w:rsidP="002F6D5A"/>
        </w:tc>
        <w:tc>
          <w:tcPr>
            <w:tcW w:w="476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</w:tcPr>
          <w:p w14:paraId="7F78D48C" w14:textId="5691BFD9" w:rsidR="002F6D5A" w:rsidRPr="00E10A5F" w:rsidRDefault="002F6D5A" w:rsidP="002F6D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0A5F">
              <w:rPr>
                <w:sz w:val="20"/>
                <w:szCs w:val="20"/>
              </w:rPr>
              <w:t>hemorrhage</w:t>
            </w:r>
          </w:p>
        </w:tc>
        <w:tc>
          <w:tcPr>
            <w:tcW w:w="355" w:type="pct"/>
          </w:tcPr>
          <w:p w14:paraId="38CCB50C" w14:textId="13CB75F4" w:rsidR="002F6D5A" w:rsidRPr="00E10A5F" w:rsidRDefault="002F6D5A" w:rsidP="002F6D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0A5F">
              <w:rPr>
                <w:sz w:val="20"/>
                <w:szCs w:val="20"/>
              </w:rPr>
              <w:t>necrosis</w:t>
            </w:r>
          </w:p>
        </w:tc>
        <w:tc>
          <w:tcPr>
            <w:tcW w:w="392" w:type="pct"/>
          </w:tcPr>
          <w:p w14:paraId="676AB888" w14:textId="77777777" w:rsidR="002F6D5A" w:rsidRPr="00E10A5F" w:rsidRDefault="002F6D5A" w:rsidP="002F6D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0A5F">
              <w:rPr>
                <w:sz w:val="20"/>
                <w:szCs w:val="20"/>
              </w:rPr>
              <w:t>prolapse</w:t>
            </w:r>
          </w:p>
        </w:tc>
        <w:tc>
          <w:tcPr>
            <w:tcW w:w="392" w:type="pct"/>
          </w:tcPr>
          <w:p w14:paraId="2D923B43" w14:textId="77777777" w:rsidR="002F6D5A" w:rsidRPr="00E10A5F" w:rsidRDefault="002F6D5A" w:rsidP="002F6D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0A5F">
              <w:rPr>
                <w:sz w:val="20"/>
                <w:szCs w:val="20"/>
              </w:rPr>
              <w:t>stenosis</w:t>
            </w:r>
          </w:p>
        </w:tc>
        <w:tc>
          <w:tcPr>
            <w:tcW w:w="586" w:type="pct"/>
          </w:tcPr>
          <w:p w14:paraId="6542BF22" w14:textId="6D978B15" w:rsidR="002F6D5A" w:rsidRPr="00E10A5F" w:rsidRDefault="002F6D5A" w:rsidP="002F6D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0A5F">
              <w:rPr>
                <w:sz w:val="20"/>
                <w:szCs w:val="20"/>
              </w:rPr>
              <w:t>Gastrointestinal</w:t>
            </w:r>
          </w:p>
        </w:tc>
        <w:tc>
          <w:tcPr>
            <w:tcW w:w="374" w:type="pct"/>
            <w:tcBorders>
              <w:right w:val="single" w:sz="4" w:space="0" w:color="4472C4" w:themeColor="accent1"/>
            </w:tcBorders>
          </w:tcPr>
          <w:p w14:paraId="5DF84132" w14:textId="4C12DEA6" w:rsidR="002F6D5A" w:rsidRPr="00E10A5F" w:rsidRDefault="002F6D5A" w:rsidP="002F6D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0A5F">
              <w:rPr>
                <w:sz w:val="20"/>
                <w:szCs w:val="20"/>
              </w:rPr>
              <w:t>revisions</w:t>
            </w:r>
          </w:p>
        </w:tc>
        <w:tc>
          <w:tcPr>
            <w:tcW w:w="403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  <w:shd w:val="clear" w:color="auto" w:fill="70AD47" w:themeFill="accent6"/>
          </w:tcPr>
          <w:p w14:paraId="37BFF347" w14:textId="36C52210" w:rsidR="002F6D5A" w:rsidRPr="003A2677" w:rsidRDefault="002F6D5A" w:rsidP="002F6D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Discharge</w:t>
            </w:r>
          </w:p>
        </w:tc>
        <w:tc>
          <w:tcPr>
            <w:tcW w:w="243" w:type="pct"/>
            <w:shd w:val="clear" w:color="auto" w:fill="70AD47" w:themeFill="accent6"/>
          </w:tcPr>
          <w:p w14:paraId="413C57D8" w14:textId="20A18896" w:rsidR="002F6D5A" w:rsidRPr="003A2677" w:rsidRDefault="002F6D5A" w:rsidP="002F6D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Hair</w:t>
            </w:r>
          </w:p>
        </w:tc>
        <w:tc>
          <w:tcPr>
            <w:tcW w:w="243" w:type="pct"/>
            <w:shd w:val="clear" w:color="auto" w:fill="70AD47" w:themeFill="accent6"/>
          </w:tcPr>
          <w:p w14:paraId="26C65E45" w14:textId="61B6EA03" w:rsidR="002F6D5A" w:rsidRPr="003A2677" w:rsidRDefault="002F6D5A" w:rsidP="002F6D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Pain</w:t>
            </w:r>
          </w:p>
        </w:tc>
        <w:tc>
          <w:tcPr>
            <w:tcW w:w="334" w:type="pct"/>
            <w:shd w:val="clear" w:color="auto" w:fill="70AD47" w:themeFill="accent6"/>
          </w:tcPr>
          <w:p w14:paraId="6A8C9A73" w14:textId="10F58DB9" w:rsidR="002F6D5A" w:rsidRPr="003A2677" w:rsidRDefault="002F6D5A" w:rsidP="002F6D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Fecal</w:t>
            </w:r>
          </w:p>
        </w:tc>
        <w:tc>
          <w:tcPr>
            <w:tcW w:w="334" w:type="pct"/>
            <w:shd w:val="clear" w:color="auto" w:fill="70AD47" w:themeFill="accent6"/>
          </w:tcPr>
          <w:p w14:paraId="79179315" w14:textId="715E62A5" w:rsidR="002F6D5A" w:rsidRPr="003A2677" w:rsidRDefault="002F6D5A" w:rsidP="002F6D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Urinary</w:t>
            </w:r>
          </w:p>
        </w:tc>
      </w:tr>
      <w:tr w:rsidR="002F6D5A" w14:paraId="0F3A950A" w14:textId="0A00CA0D" w:rsidTr="002F6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  <w:shd w:val="clear" w:color="auto" w:fill="C45911" w:themeFill="accent2" w:themeFillShade="BF"/>
          </w:tcPr>
          <w:p w14:paraId="5B0A1DE6" w14:textId="77777777" w:rsidR="002F6D5A" w:rsidRPr="00621588" w:rsidRDefault="002F6D5A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Clavien-Dindo score</w:t>
            </w:r>
          </w:p>
        </w:tc>
        <w:tc>
          <w:tcPr>
            <w:tcW w:w="476" w:type="pct"/>
            <w:tcBorders>
              <w:left w:val="single" w:sz="4" w:space="0" w:color="4472C4" w:themeColor="accent1"/>
            </w:tcBorders>
            <w:shd w:val="clear" w:color="auto" w:fill="C45911" w:themeFill="accent2" w:themeFillShade="BF"/>
          </w:tcPr>
          <w:p w14:paraId="2E29EE2D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II</w:t>
            </w:r>
          </w:p>
        </w:tc>
        <w:tc>
          <w:tcPr>
            <w:tcW w:w="355" w:type="pct"/>
            <w:shd w:val="clear" w:color="auto" w:fill="C45911" w:themeFill="accent2" w:themeFillShade="BF"/>
          </w:tcPr>
          <w:p w14:paraId="19A30439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 – III b</w:t>
            </w:r>
          </w:p>
        </w:tc>
        <w:tc>
          <w:tcPr>
            <w:tcW w:w="392" w:type="pct"/>
            <w:shd w:val="clear" w:color="auto" w:fill="C45911" w:themeFill="accent2" w:themeFillShade="BF"/>
          </w:tcPr>
          <w:p w14:paraId="1DE5CA50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III a + III b</w:t>
            </w:r>
          </w:p>
        </w:tc>
        <w:tc>
          <w:tcPr>
            <w:tcW w:w="392" w:type="pct"/>
            <w:shd w:val="clear" w:color="auto" w:fill="C45911" w:themeFill="accent2" w:themeFillShade="BF"/>
          </w:tcPr>
          <w:p w14:paraId="138F1D1B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III a + III b</w:t>
            </w:r>
          </w:p>
        </w:tc>
        <w:tc>
          <w:tcPr>
            <w:tcW w:w="586" w:type="pct"/>
            <w:shd w:val="clear" w:color="auto" w:fill="C45911" w:themeFill="accent2" w:themeFillShade="BF"/>
          </w:tcPr>
          <w:p w14:paraId="745C5791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III b</w:t>
            </w:r>
          </w:p>
        </w:tc>
        <w:tc>
          <w:tcPr>
            <w:tcW w:w="374" w:type="pct"/>
            <w:tcBorders>
              <w:right w:val="single" w:sz="4" w:space="0" w:color="4472C4" w:themeColor="accent1"/>
            </w:tcBorders>
            <w:shd w:val="clear" w:color="auto" w:fill="C45911" w:themeFill="accent2" w:themeFillShade="BF"/>
          </w:tcPr>
          <w:p w14:paraId="15984FD0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III b</w:t>
            </w:r>
          </w:p>
        </w:tc>
        <w:tc>
          <w:tcPr>
            <w:tcW w:w="403" w:type="pct"/>
            <w:tcBorders>
              <w:left w:val="single" w:sz="4" w:space="0" w:color="4472C4" w:themeColor="accent1"/>
            </w:tcBorders>
            <w:shd w:val="clear" w:color="auto" w:fill="C45911" w:themeFill="accent2" w:themeFillShade="BF"/>
          </w:tcPr>
          <w:p w14:paraId="37E551B2" w14:textId="29165322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</w:t>
            </w:r>
          </w:p>
        </w:tc>
        <w:tc>
          <w:tcPr>
            <w:tcW w:w="243" w:type="pct"/>
            <w:shd w:val="clear" w:color="auto" w:fill="C45911" w:themeFill="accent2" w:themeFillShade="BF"/>
          </w:tcPr>
          <w:p w14:paraId="60C174BA" w14:textId="7001B283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</w:t>
            </w:r>
          </w:p>
        </w:tc>
        <w:tc>
          <w:tcPr>
            <w:tcW w:w="243" w:type="pct"/>
            <w:shd w:val="clear" w:color="auto" w:fill="C45911" w:themeFill="accent2" w:themeFillShade="BF"/>
          </w:tcPr>
          <w:p w14:paraId="65C02F0E" w14:textId="4302E2BE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</w:t>
            </w:r>
          </w:p>
        </w:tc>
        <w:tc>
          <w:tcPr>
            <w:tcW w:w="334" w:type="pct"/>
            <w:shd w:val="clear" w:color="auto" w:fill="C45911" w:themeFill="accent2" w:themeFillShade="BF"/>
          </w:tcPr>
          <w:p w14:paraId="4B2F8893" w14:textId="374AA41C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</w:t>
            </w:r>
          </w:p>
        </w:tc>
        <w:tc>
          <w:tcPr>
            <w:tcW w:w="334" w:type="pct"/>
            <w:shd w:val="clear" w:color="auto" w:fill="C45911" w:themeFill="accent2" w:themeFillShade="BF"/>
          </w:tcPr>
          <w:p w14:paraId="7C836547" w14:textId="5CDE4EF8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I-II</w:t>
            </w:r>
          </w:p>
        </w:tc>
      </w:tr>
      <w:tr w:rsidR="002F6D5A" w14:paraId="58DD0047" w14:textId="40CE6995" w:rsidTr="002F6D5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</w:tcPr>
          <w:p w14:paraId="1CF24CE3" w14:textId="60D06F08" w:rsidR="002F6D5A" w:rsidRPr="00621588" w:rsidRDefault="002F6D5A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Intestinal</w:t>
            </w:r>
          </w:p>
        </w:tc>
        <w:tc>
          <w:tcPr>
            <w:tcW w:w="476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</w:tcPr>
          <w:p w14:paraId="7939ACE7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55" w:type="pct"/>
          </w:tcPr>
          <w:p w14:paraId="62827465" w14:textId="597F06EE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14:paraId="52864188" w14:textId="40F596E3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4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392" w:type="pct"/>
          </w:tcPr>
          <w:p w14:paraId="4D81985C" w14:textId="2470F432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</w:t>
            </w:r>
          </w:p>
        </w:tc>
        <w:tc>
          <w:tcPr>
            <w:tcW w:w="586" w:type="pct"/>
          </w:tcPr>
          <w:p w14:paraId="644C0655" w14:textId="4ED89F1F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right w:val="single" w:sz="4" w:space="0" w:color="4472C4" w:themeColor="accent1"/>
            </w:tcBorders>
          </w:tcPr>
          <w:p w14:paraId="7FBEE17A" w14:textId="5C3E9B6E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</w:tcPr>
          <w:p w14:paraId="76DD1AA7" w14:textId="154D3202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86</w:t>
            </w:r>
          </w:p>
        </w:tc>
        <w:tc>
          <w:tcPr>
            <w:tcW w:w="243" w:type="pct"/>
          </w:tcPr>
          <w:p w14:paraId="5FD69DE9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</w:tcPr>
          <w:p w14:paraId="7F980177" w14:textId="78A7FE60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</w:tcPr>
          <w:p w14:paraId="3CD5F634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</w:tcPr>
          <w:p w14:paraId="16405A98" w14:textId="26114A70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F6D5A" w14:paraId="10C46D1F" w14:textId="4906AAC1" w:rsidTr="002F6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</w:tcPr>
          <w:p w14:paraId="4DE6B476" w14:textId="20F6402B" w:rsidR="002F6D5A" w:rsidRPr="00621588" w:rsidRDefault="002F6D5A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McIndoe</w:t>
            </w:r>
          </w:p>
        </w:tc>
        <w:tc>
          <w:tcPr>
            <w:tcW w:w="476" w:type="pct"/>
            <w:tcBorders>
              <w:left w:val="single" w:sz="4" w:space="0" w:color="4472C4" w:themeColor="accent1"/>
            </w:tcBorders>
          </w:tcPr>
          <w:p w14:paraId="21699C5B" w14:textId="3079C079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</w:tcPr>
          <w:p w14:paraId="51CD1BAB" w14:textId="34AB0EF5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17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392" w:type="pct"/>
          </w:tcPr>
          <w:p w14:paraId="443A7438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14:paraId="5F576D6F" w14:textId="6C5BB9EA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</w:p>
        </w:tc>
        <w:tc>
          <w:tcPr>
            <w:tcW w:w="586" w:type="pct"/>
          </w:tcPr>
          <w:p w14:paraId="1D01340C" w14:textId="675D3B48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right w:val="single" w:sz="4" w:space="0" w:color="4472C4" w:themeColor="accent1"/>
            </w:tcBorders>
          </w:tcPr>
          <w:p w14:paraId="380E1EE8" w14:textId="1D6F16F6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3" w:type="pct"/>
            <w:tcBorders>
              <w:left w:val="single" w:sz="4" w:space="0" w:color="4472C4" w:themeColor="accent1"/>
            </w:tcBorders>
          </w:tcPr>
          <w:p w14:paraId="0EAE82CD" w14:textId="4D844314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100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243" w:type="pct"/>
          </w:tcPr>
          <w:p w14:paraId="6B292F9B" w14:textId="7F410D31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42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243" w:type="pct"/>
          </w:tcPr>
          <w:p w14:paraId="2CA059B2" w14:textId="4774E95B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</w:tcPr>
          <w:p w14:paraId="45CD9AEB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</w:tcPr>
          <w:p w14:paraId="5DAF085C" w14:textId="333259C0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F6D5A" w14:paraId="2BDB6017" w14:textId="42B00074" w:rsidTr="002F6D5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</w:tcPr>
          <w:p w14:paraId="6C9D9CA8" w14:textId="6C1D88CB" w:rsidR="002F6D5A" w:rsidRPr="00621588" w:rsidRDefault="002F6D5A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Peritoneal</w:t>
            </w:r>
          </w:p>
        </w:tc>
        <w:tc>
          <w:tcPr>
            <w:tcW w:w="476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</w:tcPr>
          <w:p w14:paraId="769C1BC6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55" w:type="pct"/>
          </w:tcPr>
          <w:p w14:paraId="7D3CD2F4" w14:textId="6BA0103E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14:paraId="3CA53809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</w:p>
        </w:tc>
        <w:tc>
          <w:tcPr>
            <w:tcW w:w="392" w:type="pct"/>
          </w:tcPr>
          <w:p w14:paraId="69CE4F00" w14:textId="19C2618F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4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586" w:type="pct"/>
          </w:tcPr>
          <w:p w14:paraId="0FA02C61" w14:textId="7EB81CE2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374" w:type="pct"/>
            <w:tcBorders>
              <w:right w:val="single" w:sz="4" w:space="0" w:color="4472C4" w:themeColor="accent1"/>
            </w:tcBorders>
          </w:tcPr>
          <w:p w14:paraId="2AB99023" w14:textId="638B890A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</w:tcPr>
          <w:p w14:paraId="4935B1A9" w14:textId="660E33A0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243" w:type="pct"/>
          </w:tcPr>
          <w:p w14:paraId="7416AA86" w14:textId="193BAFFA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243" w:type="pct"/>
          </w:tcPr>
          <w:p w14:paraId="2491085D" w14:textId="26144E90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</w:tcPr>
          <w:p w14:paraId="1B9E9266" w14:textId="5ED1B3D6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5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334" w:type="pct"/>
          </w:tcPr>
          <w:p w14:paraId="279EB743" w14:textId="686D2F33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F6D5A" w14:paraId="4C39982C" w14:textId="3D79255B" w:rsidTr="002F6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</w:tcPr>
          <w:p w14:paraId="64E55BBB" w14:textId="77777777" w:rsidR="002F6D5A" w:rsidRPr="00621588" w:rsidRDefault="002F6D5A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Skin Flap</w:t>
            </w:r>
          </w:p>
        </w:tc>
        <w:tc>
          <w:tcPr>
            <w:tcW w:w="476" w:type="pct"/>
            <w:tcBorders>
              <w:left w:val="single" w:sz="4" w:space="0" w:color="4472C4" w:themeColor="accent1"/>
            </w:tcBorders>
          </w:tcPr>
          <w:p w14:paraId="50C38554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55" w:type="pct"/>
          </w:tcPr>
          <w:p w14:paraId="417340FA" w14:textId="5DE26181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392" w:type="pct"/>
          </w:tcPr>
          <w:p w14:paraId="0069D60C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14:paraId="37480212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586" w:type="pct"/>
          </w:tcPr>
          <w:p w14:paraId="56BDE6F7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right w:val="single" w:sz="4" w:space="0" w:color="4472C4" w:themeColor="accent1"/>
            </w:tcBorders>
          </w:tcPr>
          <w:p w14:paraId="60843D89" w14:textId="78F34370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3" w:type="pct"/>
            <w:tcBorders>
              <w:left w:val="single" w:sz="4" w:space="0" w:color="4472C4" w:themeColor="accent1"/>
            </w:tcBorders>
          </w:tcPr>
          <w:p w14:paraId="52516C21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</w:tcPr>
          <w:p w14:paraId="148CE3E4" w14:textId="60BC5159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243" w:type="pct"/>
          </w:tcPr>
          <w:p w14:paraId="29EB2D6F" w14:textId="2498CA12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</w:tcPr>
          <w:p w14:paraId="4B2C5F02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</w:tcPr>
          <w:p w14:paraId="293A61CA" w14:textId="2C5EF341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F6D5A" w14:paraId="275F73D5" w14:textId="32E753BE" w:rsidTr="002F6D5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</w:tcPr>
          <w:p w14:paraId="588F9CEF" w14:textId="77777777" w:rsidR="002F6D5A" w:rsidRPr="00621588" w:rsidRDefault="002F6D5A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Vecchietti</w:t>
            </w:r>
          </w:p>
        </w:tc>
        <w:tc>
          <w:tcPr>
            <w:tcW w:w="476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</w:tcPr>
          <w:p w14:paraId="372577CF" w14:textId="49D9B73A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355" w:type="pct"/>
          </w:tcPr>
          <w:p w14:paraId="2E2A13A5" w14:textId="77DEBDD4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392" w:type="pct"/>
          </w:tcPr>
          <w:p w14:paraId="734B81D8" w14:textId="649AAB63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</w:p>
        </w:tc>
        <w:tc>
          <w:tcPr>
            <w:tcW w:w="392" w:type="pct"/>
          </w:tcPr>
          <w:p w14:paraId="36C82D83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</w:t>
            </w:r>
          </w:p>
        </w:tc>
        <w:tc>
          <w:tcPr>
            <w:tcW w:w="586" w:type="pct"/>
          </w:tcPr>
          <w:p w14:paraId="4AB094D0" w14:textId="7839013C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374" w:type="pct"/>
            <w:tcBorders>
              <w:right w:val="single" w:sz="4" w:space="0" w:color="4472C4" w:themeColor="accent1"/>
            </w:tcBorders>
          </w:tcPr>
          <w:p w14:paraId="3886D328" w14:textId="6D0A80DE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</w:tcPr>
          <w:p w14:paraId="68F3303A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</w:tcPr>
          <w:p w14:paraId="75566B57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</w:tcPr>
          <w:p w14:paraId="70671111" w14:textId="7C0F6303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</w:tcPr>
          <w:p w14:paraId="0D139F81" w14:textId="77C0FD2D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334" w:type="pct"/>
          </w:tcPr>
          <w:p w14:paraId="37A1AA52" w14:textId="322940E8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33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</w:tr>
      <w:tr w:rsidR="002F6D5A" w14:paraId="65B6CA74" w14:textId="480A678B" w:rsidTr="002F6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</w:tcPr>
          <w:p w14:paraId="13EB851A" w14:textId="77777777" w:rsidR="002F6D5A" w:rsidRPr="00621588" w:rsidRDefault="002F6D5A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Wharton-Sheares-George</w:t>
            </w:r>
          </w:p>
        </w:tc>
        <w:tc>
          <w:tcPr>
            <w:tcW w:w="476" w:type="pct"/>
            <w:tcBorders>
              <w:left w:val="single" w:sz="4" w:space="0" w:color="4472C4" w:themeColor="accent1"/>
            </w:tcBorders>
          </w:tcPr>
          <w:p w14:paraId="3B9740B8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55" w:type="pct"/>
          </w:tcPr>
          <w:p w14:paraId="06996901" w14:textId="33721B8A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14:paraId="3828F56F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2" w:type="pct"/>
          </w:tcPr>
          <w:p w14:paraId="718310BC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586" w:type="pct"/>
          </w:tcPr>
          <w:p w14:paraId="7401E095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right w:val="single" w:sz="4" w:space="0" w:color="4472C4" w:themeColor="accent1"/>
            </w:tcBorders>
          </w:tcPr>
          <w:p w14:paraId="4C25EB0A" w14:textId="327A42EB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03" w:type="pct"/>
            <w:tcBorders>
              <w:left w:val="single" w:sz="4" w:space="0" w:color="4472C4" w:themeColor="accent1"/>
            </w:tcBorders>
          </w:tcPr>
          <w:p w14:paraId="68AB4E1D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</w:tcPr>
          <w:p w14:paraId="0FF90B2E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</w:tcPr>
          <w:p w14:paraId="455BD77C" w14:textId="0F60CF30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</w:tcPr>
          <w:p w14:paraId="19A91DCB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</w:tcPr>
          <w:p w14:paraId="0A9BDDAD" w14:textId="7466129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F6D5A" w14:paraId="509E0570" w14:textId="0E2EC09B" w:rsidTr="002F6D5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  <w:shd w:val="clear" w:color="auto" w:fill="D9D9D9" w:themeFill="background1" w:themeFillShade="D9"/>
          </w:tcPr>
          <w:p w14:paraId="576E3234" w14:textId="77777777" w:rsidR="002F6D5A" w:rsidRPr="00621588" w:rsidRDefault="002F6D5A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Penile-inversion</w:t>
            </w:r>
          </w:p>
        </w:tc>
        <w:tc>
          <w:tcPr>
            <w:tcW w:w="476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  <w:shd w:val="clear" w:color="auto" w:fill="D9D9D9" w:themeFill="background1" w:themeFillShade="D9"/>
          </w:tcPr>
          <w:p w14:paraId="2BF3D1DA" w14:textId="4056FAAC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6</w:t>
            </w:r>
          </w:p>
        </w:tc>
        <w:tc>
          <w:tcPr>
            <w:tcW w:w="355" w:type="pct"/>
            <w:shd w:val="clear" w:color="auto" w:fill="D9D9D9" w:themeFill="background1" w:themeFillShade="D9"/>
          </w:tcPr>
          <w:p w14:paraId="21FD2DA3" w14:textId="25EBDD6F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7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392" w:type="pct"/>
            <w:shd w:val="clear" w:color="auto" w:fill="D9D9D9" w:themeFill="background1" w:themeFillShade="D9"/>
          </w:tcPr>
          <w:p w14:paraId="414BEBF3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392" w:type="pct"/>
            <w:shd w:val="clear" w:color="auto" w:fill="D9D9D9" w:themeFill="background1" w:themeFillShade="D9"/>
          </w:tcPr>
          <w:p w14:paraId="747F6CAB" w14:textId="54A11276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16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586" w:type="pct"/>
            <w:shd w:val="clear" w:color="auto" w:fill="D9D9D9" w:themeFill="background1" w:themeFillShade="D9"/>
          </w:tcPr>
          <w:p w14:paraId="4C4E7D7D" w14:textId="3DF153CE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2</w:t>
            </w:r>
          </w:p>
        </w:tc>
        <w:tc>
          <w:tcPr>
            <w:tcW w:w="374" w:type="pct"/>
            <w:tcBorders>
              <w:right w:val="single" w:sz="4" w:space="0" w:color="4472C4" w:themeColor="accent1"/>
            </w:tcBorders>
            <w:shd w:val="clear" w:color="auto" w:fill="D9D9D9" w:themeFill="background1" w:themeFillShade="D9"/>
          </w:tcPr>
          <w:p w14:paraId="5778CEAF" w14:textId="4E4AB342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35</w:t>
            </w:r>
            <w:r w:rsidRPr="00621588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03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  <w:shd w:val="clear" w:color="auto" w:fill="D9D9D9" w:themeFill="background1" w:themeFillShade="D9"/>
          </w:tcPr>
          <w:p w14:paraId="583E2CA3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D9D9D9" w:themeFill="background1" w:themeFillShade="D9"/>
          </w:tcPr>
          <w:p w14:paraId="75E3C42F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D9D9D9" w:themeFill="background1" w:themeFillShade="D9"/>
          </w:tcPr>
          <w:p w14:paraId="4E11E0A0" w14:textId="602E93AA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4</w:t>
            </w:r>
          </w:p>
        </w:tc>
        <w:tc>
          <w:tcPr>
            <w:tcW w:w="334" w:type="pct"/>
            <w:shd w:val="clear" w:color="auto" w:fill="D9D9D9" w:themeFill="background1" w:themeFillShade="D9"/>
          </w:tcPr>
          <w:p w14:paraId="06140728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</w:tcPr>
          <w:p w14:paraId="7D79462D" w14:textId="07541E96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20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</w:tr>
      <w:tr w:rsidR="002F6D5A" w14:paraId="6531876E" w14:textId="345078E1" w:rsidTr="002F6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  <w:shd w:val="clear" w:color="auto" w:fill="D9D9D9" w:themeFill="background1" w:themeFillShade="D9"/>
          </w:tcPr>
          <w:p w14:paraId="594368D0" w14:textId="77777777" w:rsidR="002F6D5A" w:rsidRPr="00621588" w:rsidRDefault="002F6D5A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Penoscrotal</w:t>
            </w:r>
          </w:p>
        </w:tc>
        <w:tc>
          <w:tcPr>
            <w:tcW w:w="476" w:type="pct"/>
            <w:tcBorders>
              <w:left w:val="single" w:sz="4" w:space="0" w:color="4472C4" w:themeColor="accent1"/>
            </w:tcBorders>
            <w:shd w:val="clear" w:color="auto" w:fill="D9D9D9" w:themeFill="background1" w:themeFillShade="D9"/>
          </w:tcPr>
          <w:p w14:paraId="2DE6A265" w14:textId="2B77945F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5</w:t>
            </w:r>
            <w:r w:rsidRPr="00621588">
              <w:rPr>
                <w:rStyle w:val="FootnoteReference"/>
                <w:sz w:val="18"/>
                <w:szCs w:val="18"/>
              </w:rPr>
              <w:footnoteReference w:customMarkFollows="1" w:id="1"/>
              <w:sym w:font="Symbol" w:char="F02A"/>
            </w:r>
          </w:p>
        </w:tc>
        <w:tc>
          <w:tcPr>
            <w:tcW w:w="355" w:type="pct"/>
            <w:shd w:val="clear" w:color="auto" w:fill="D9D9D9" w:themeFill="background1" w:themeFillShade="D9"/>
          </w:tcPr>
          <w:p w14:paraId="2B02E355" w14:textId="43C66A3E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2</w:t>
            </w:r>
          </w:p>
        </w:tc>
        <w:tc>
          <w:tcPr>
            <w:tcW w:w="392" w:type="pct"/>
            <w:shd w:val="clear" w:color="auto" w:fill="D9D9D9" w:themeFill="background1" w:themeFillShade="D9"/>
          </w:tcPr>
          <w:p w14:paraId="781BF41A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392" w:type="pct"/>
            <w:shd w:val="clear" w:color="auto" w:fill="D9D9D9" w:themeFill="background1" w:themeFillShade="D9"/>
          </w:tcPr>
          <w:p w14:paraId="6BE81EE2" w14:textId="602445F5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7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586" w:type="pct"/>
            <w:shd w:val="clear" w:color="auto" w:fill="D9D9D9" w:themeFill="background1" w:themeFillShade="D9"/>
          </w:tcPr>
          <w:p w14:paraId="45B3421E" w14:textId="6E28ED29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2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374" w:type="pct"/>
            <w:tcBorders>
              <w:right w:val="single" w:sz="4" w:space="0" w:color="4472C4" w:themeColor="accent1"/>
            </w:tcBorders>
            <w:shd w:val="clear" w:color="auto" w:fill="D9D9D9" w:themeFill="background1" w:themeFillShade="D9"/>
          </w:tcPr>
          <w:p w14:paraId="42F5A7C2" w14:textId="7D3671A5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24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403" w:type="pct"/>
            <w:tcBorders>
              <w:left w:val="single" w:sz="4" w:space="0" w:color="4472C4" w:themeColor="accent1"/>
            </w:tcBorders>
            <w:shd w:val="clear" w:color="auto" w:fill="D9D9D9" w:themeFill="background1" w:themeFillShade="D9"/>
          </w:tcPr>
          <w:p w14:paraId="07E56E6B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D9D9D9" w:themeFill="background1" w:themeFillShade="D9"/>
          </w:tcPr>
          <w:p w14:paraId="5EC0F628" w14:textId="1E221686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243" w:type="pct"/>
            <w:shd w:val="clear" w:color="auto" w:fill="D9D9D9" w:themeFill="background1" w:themeFillShade="D9"/>
          </w:tcPr>
          <w:p w14:paraId="0D1F5E7A" w14:textId="3DEA40B3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</w:t>
            </w:r>
          </w:p>
        </w:tc>
        <w:tc>
          <w:tcPr>
            <w:tcW w:w="334" w:type="pct"/>
            <w:shd w:val="clear" w:color="auto" w:fill="D9D9D9" w:themeFill="background1" w:themeFillShade="D9"/>
          </w:tcPr>
          <w:p w14:paraId="7D7EDA89" w14:textId="45869EF6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17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334" w:type="pct"/>
            <w:shd w:val="clear" w:color="auto" w:fill="D9D9D9" w:themeFill="background1" w:themeFillShade="D9"/>
          </w:tcPr>
          <w:p w14:paraId="23403363" w14:textId="196514C3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21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</w:tr>
      <w:tr w:rsidR="002F6D5A" w14:paraId="705E4901" w14:textId="687C62E2" w:rsidTr="002F6D5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  <w:shd w:val="clear" w:color="auto" w:fill="D9D9D9" w:themeFill="background1" w:themeFillShade="D9"/>
          </w:tcPr>
          <w:p w14:paraId="4CAB40F0" w14:textId="77777777" w:rsidR="002F6D5A" w:rsidRPr="00621588" w:rsidRDefault="002F6D5A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Intestinal</w:t>
            </w:r>
          </w:p>
        </w:tc>
        <w:tc>
          <w:tcPr>
            <w:tcW w:w="476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  <w:shd w:val="clear" w:color="auto" w:fill="D9D9D9" w:themeFill="background1" w:themeFillShade="D9"/>
          </w:tcPr>
          <w:p w14:paraId="448EE8B0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</w:tcPr>
          <w:p w14:paraId="001DC55A" w14:textId="03F0B651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</w:tcPr>
          <w:p w14:paraId="55A2BCB5" w14:textId="0721FA70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</w:tcPr>
          <w:p w14:paraId="0E27DEC6" w14:textId="2BB96085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6</w:t>
            </w:r>
          </w:p>
        </w:tc>
        <w:tc>
          <w:tcPr>
            <w:tcW w:w="586" w:type="pct"/>
            <w:shd w:val="clear" w:color="auto" w:fill="D9D9D9" w:themeFill="background1" w:themeFillShade="D9"/>
          </w:tcPr>
          <w:p w14:paraId="550A16CB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right w:val="single" w:sz="4" w:space="0" w:color="4472C4" w:themeColor="accent1"/>
            </w:tcBorders>
            <w:shd w:val="clear" w:color="auto" w:fill="D9D9D9" w:themeFill="background1" w:themeFillShade="D9"/>
          </w:tcPr>
          <w:p w14:paraId="2A99FBD1" w14:textId="29E3300D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42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403" w:type="pct"/>
            <w:tcBorders>
              <w:top w:val="single" w:sz="4" w:space="0" w:color="5B9BD5" w:themeColor="accent5"/>
              <w:left w:val="single" w:sz="4" w:space="0" w:color="4472C4" w:themeColor="accent1"/>
              <w:bottom w:val="single" w:sz="4" w:space="0" w:color="5B9BD5" w:themeColor="accent5"/>
            </w:tcBorders>
            <w:shd w:val="clear" w:color="auto" w:fill="D9D9D9" w:themeFill="background1" w:themeFillShade="D9"/>
          </w:tcPr>
          <w:p w14:paraId="61C2DB5F" w14:textId="4527B1F5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4</w:t>
            </w:r>
          </w:p>
        </w:tc>
        <w:tc>
          <w:tcPr>
            <w:tcW w:w="243" w:type="pct"/>
            <w:shd w:val="clear" w:color="auto" w:fill="D9D9D9" w:themeFill="background1" w:themeFillShade="D9"/>
          </w:tcPr>
          <w:p w14:paraId="23EBB79F" w14:textId="77777777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D9D9D9" w:themeFill="background1" w:themeFillShade="D9"/>
          </w:tcPr>
          <w:p w14:paraId="2506342F" w14:textId="2BB04249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</w:tcPr>
          <w:p w14:paraId="454E9EB4" w14:textId="588D2692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3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334" w:type="pct"/>
            <w:shd w:val="clear" w:color="auto" w:fill="D9D9D9" w:themeFill="background1" w:themeFillShade="D9"/>
          </w:tcPr>
          <w:p w14:paraId="2D9A0D29" w14:textId="2D938F93" w:rsidR="002F6D5A" w:rsidRPr="00621588" w:rsidRDefault="002F6D5A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F6D5A" w14:paraId="26CDB922" w14:textId="6A5B6DEC" w:rsidTr="002F6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  <w:shd w:val="clear" w:color="auto" w:fill="D9D9D9" w:themeFill="background1" w:themeFillShade="D9"/>
          </w:tcPr>
          <w:p w14:paraId="3612A745" w14:textId="3A5DF402" w:rsidR="002F6D5A" w:rsidRPr="00621588" w:rsidRDefault="002F6D5A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Combined</w:t>
            </w:r>
          </w:p>
        </w:tc>
        <w:tc>
          <w:tcPr>
            <w:tcW w:w="476" w:type="pct"/>
            <w:tcBorders>
              <w:left w:val="single" w:sz="4" w:space="0" w:color="4472C4" w:themeColor="accent1"/>
            </w:tcBorders>
            <w:shd w:val="clear" w:color="auto" w:fill="D9D9D9" w:themeFill="background1" w:themeFillShade="D9"/>
          </w:tcPr>
          <w:p w14:paraId="3964F511" w14:textId="4E31624E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29</w:t>
            </w:r>
            <w:r w:rsidRPr="00621588">
              <w:rPr>
                <w:rStyle w:val="FootnoteReference"/>
                <w:sz w:val="18"/>
                <w:szCs w:val="18"/>
              </w:rPr>
              <w:footnoteReference w:customMarkFollows="1" w:id="2"/>
              <w:sym w:font="Symbol" w:char="F023"/>
            </w:r>
          </w:p>
        </w:tc>
        <w:tc>
          <w:tcPr>
            <w:tcW w:w="355" w:type="pct"/>
            <w:shd w:val="clear" w:color="auto" w:fill="D9D9D9" w:themeFill="background1" w:themeFillShade="D9"/>
          </w:tcPr>
          <w:p w14:paraId="63F4C1BE" w14:textId="398188AC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</w:p>
        </w:tc>
        <w:tc>
          <w:tcPr>
            <w:tcW w:w="392" w:type="pct"/>
            <w:shd w:val="clear" w:color="auto" w:fill="D9D9D9" w:themeFill="background1" w:themeFillShade="D9"/>
          </w:tcPr>
          <w:p w14:paraId="170A4E5B" w14:textId="22A4EF38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</w:t>
            </w:r>
          </w:p>
        </w:tc>
        <w:tc>
          <w:tcPr>
            <w:tcW w:w="392" w:type="pct"/>
            <w:shd w:val="clear" w:color="auto" w:fill="D9D9D9" w:themeFill="background1" w:themeFillShade="D9"/>
          </w:tcPr>
          <w:p w14:paraId="438AF9C4" w14:textId="5D3AC010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2</w:t>
            </w:r>
          </w:p>
        </w:tc>
        <w:tc>
          <w:tcPr>
            <w:tcW w:w="586" w:type="pct"/>
            <w:shd w:val="clear" w:color="auto" w:fill="D9D9D9" w:themeFill="background1" w:themeFillShade="D9"/>
          </w:tcPr>
          <w:p w14:paraId="09C68633" w14:textId="331F2A3E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right w:val="single" w:sz="4" w:space="0" w:color="4472C4" w:themeColor="accent1"/>
            </w:tcBorders>
            <w:shd w:val="clear" w:color="auto" w:fill="D9D9D9" w:themeFill="background1" w:themeFillShade="D9"/>
          </w:tcPr>
          <w:p w14:paraId="459CAE0B" w14:textId="0AFDC724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12</w:t>
            </w:r>
          </w:p>
        </w:tc>
        <w:tc>
          <w:tcPr>
            <w:tcW w:w="403" w:type="pct"/>
            <w:tcBorders>
              <w:left w:val="single" w:sz="4" w:space="0" w:color="4472C4" w:themeColor="accent1"/>
            </w:tcBorders>
            <w:shd w:val="clear" w:color="auto" w:fill="D9D9D9" w:themeFill="background1" w:themeFillShade="D9"/>
          </w:tcPr>
          <w:p w14:paraId="7CF912D2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D9D9D9" w:themeFill="background1" w:themeFillShade="D9"/>
          </w:tcPr>
          <w:p w14:paraId="2BCB53B2" w14:textId="3413CC89" w:rsidR="002F6D5A" w:rsidRPr="00CC60AE" w:rsidRDefault="00CC60AE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43" w:type="pct"/>
            <w:shd w:val="clear" w:color="auto" w:fill="D9D9D9" w:themeFill="background1" w:themeFillShade="D9"/>
          </w:tcPr>
          <w:p w14:paraId="525A462B" w14:textId="24F02515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</w:tcPr>
          <w:p w14:paraId="3B8CA398" w14:textId="77777777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</w:tcPr>
          <w:p w14:paraId="7C25DD6F" w14:textId="0CCD14C3" w:rsidR="002F6D5A" w:rsidRPr="00621588" w:rsidRDefault="002F6D5A" w:rsidP="002F6D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</w:tr>
      <w:tr w:rsidR="008949A9" w14:paraId="4F92C0D8" w14:textId="77777777" w:rsidTr="002F6D5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" w:type="pct"/>
            <w:tcBorders>
              <w:right w:val="single" w:sz="4" w:space="0" w:color="4472C4" w:themeColor="accent1"/>
            </w:tcBorders>
            <w:shd w:val="clear" w:color="auto" w:fill="D9D9D9" w:themeFill="background1" w:themeFillShade="D9"/>
          </w:tcPr>
          <w:p w14:paraId="36E98940" w14:textId="1533C7DD" w:rsidR="008949A9" w:rsidRPr="00621588" w:rsidRDefault="008949A9" w:rsidP="002F6D5A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Peritoneal</w:t>
            </w:r>
          </w:p>
        </w:tc>
        <w:tc>
          <w:tcPr>
            <w:tcW w:w="476" w:type="pct"/>
            <w:tcBorders>
              <w:left w:val="single" w:sz="4" w:space="0" w:color="4472C4" w:themeColor="accent1"/>
            </w:tcBorders>
            <w:shd w:val="clear" w:color="auto" w:fill="D9D9D9" w:themeFill="background1" w:themeFillShade="D9"/>
          </w:tcPr>
          <w:p w14:paraId="38432F32" w14:textId="77777777" w:rsidR="008949A9" w:rsidRPr="00621588" w:rsidRDefault="008949A9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</w:tcPr>
          <w:p w14:paraId="04766DEE" w14:textId="77777777" w:rsidR="008949A9" w:rsidRPr="00621588" w:rsidRDefault="008949A9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</w:tcPr>
          <w:p w14:paraId="4E63F1FE" w14:textId="77777777" w:rsidR="008949A9" w:rsidRPr="00621588" w:rsidRDefault="008949A9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</w:tcPr>
          <w:p w14:paraId="6B476F64" w14:textId="77777777" w:rsidR="008949A9" w:rsidRPr="00621588" w:rsidRDefault="008949A9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86" w:type="pct"/>
            <w:shd w:val="clear" w:color="auto" w:fill="D9D9D9" w:themeFill="background1" w:themeFillShade="D9"/>
          </w:tcPr>
          <w:p w14:paraId="2E895287" w14:textId="77777777" w:rsidR="008949A9" w:rsidRPr="00621588" w:rsidRDefault="008949A9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right w:val="single" w:sz="4" w:space="0" w:color="4472C4" w:themeColor="accent1"/>
            </w:tcBorders>
            <w:shd w:val="clear" w:color="auto" w:fill="D9D9D9" w:themeFill="background1" w:themeFillShade="D9"/>
          </w:tcPr>
          <w:p w14:paraId="652FE0FA" w14:textId="41A6B64C" w:rsidR="008949A9" w:rsidRPr="00621588" w:rsidRDefault="008949A9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15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403" w:type="pct"/>
            <w:tcBorders>
              <w:left w:val="single" w:sz="4" w:space="0" w:color="4472C4" w:themeColor="accent1"/>
            </w:tcBorders>
            <w:shd w:val="clear" w:color="auto" w:fill="D9D9D9" w:themeFill="background1" w:themeFillShade="D9"/>
          </w:tcPr>
          <w:p w14:paraId="78D6D226" w14:textId="77777777" w:rsidR="008949A9" w:rsidRPr="00621588" w:rsidRDefault="008949A9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D9D9D9" w:themeFill="background1" w:themeFillShade="D9"/>
          </w:tcPr>
          <w:p w14:paraId="6448FB41" w14:textId="77777777" w:rsidR="008949A9" w:rsidRPr="00621588" w:rsidRDefault="008949A9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D9D9D9" w:themeFill="background1" w:themeFillShade="D9"/>
          </w:tcPr>
          <w:p w14:paraId="5EDBEBC4" w14:textId="77777777" w:rsidR="008949A9" w:rsidRPr="00621588" w:rsidRDefault="008949A9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</w:tcPr>
          <w:p w14:paraId="35F0A169" w14:textId="77777777" w:rsidR="008949A9" w:rsidRPr="00621588" w:rsidRDefault="008949A9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</w:tcPr>
          <w:p w14:paraId="6B6CFF80" w14:textId="77777777" w:rsidR="008949A9" w:rsidRPr="00621588" w:rsidRDefault="008949A9" w:rsidP="002F6D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71AFFCD" w14:textId="56D60754" w:rsidR="00620756" w:rsidRPr="00B6667E" w:rsidRDefault="00620756" w:rsidP="00620756">
      <w:pPr>
        <w:pStyle w:val="Caption"/>
        <w:keepNext/>
      </w:pPr>
      <w:r>
        <w:t xml:space="preserve">Table </w:t>
      </w:r>
      <w:proofErr w:type="spellStart"/>
      <w:r>
        <w:t>i</w:t>
      </w:r>
      <w:proofErr w:type="spellEnd"/>
      <w:r>
        <w:t>-</w:t>
      </w:r>
      <w:r w:rsidR="005E5292">
        <w:t>b</w:t>
      </w:r>
      <w:r>
        <w:t xml:space="preserve">: Patient-reported vaginoplasty </w:t>
      </w:r>
      <w:r w:rsidR="00AA19E4">
        <w:t xml:space="preserve">satisfaction </w:t>
      </w:r>
      <w:r w:rsidR="00B235B2">
        <w:t xml:space="preserve">and sexual function </w:t>
      </w:r>
      <w:r>
        <w:t>(presented as percentage).</w:t>
      </w:r>
    </w:p>
    <w:tbl>
      <w:tblPr>
        <w:tblStyle w:val="ListTable3-Accent2"/>
        <w:tblW w:w="13320" w:type="dxa"/>
        <w:tblLayout w:type="fixed"/>
        <w:tblLook w:val="04A0" w:firstRow="1" w:lastRow="0" w:firstColumn="1" w:lastColumn="0" w:noHBand="0" w:noVBand="1"/>
      </w:tblPr>
      <w:tblGrid>
        <w:gridCol w:w="2658"/>
        <w:gridCol w:w="1306"/>
        <w:gridCol w:w="1418"/>
        <w:gridCol w:w="1417"/>
        <w:gridCol w:w="865"/>
        <w:gridCol w:w="1357"/>
        <w:gridCol w:w="1357"/>
        <w:gridCol w:w="1357"/>
        <w:gridCol w:w="1585"/>
      </w:tblGrid>
      <w:tr w:rsidR="00467C18" w14:paraId="635D7F6E" w14:textId="08B318C3" w:rsidTr="00B73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</w:tcPr>
          <w:p w14:paraId="11D43790" w14:textId="77777777" w:rsidR="00467C18" w:rsidRDefault="00467C18" w:rsidP="00467C18"/>
        </w:tc>
        <w:tc>
          <w:tcPr>
            <w:tcW w:w="130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</w:tcBorders>
            <w:vAlign w:val="center"/>
          </w:tcPr>
          <w:p w14:paraId="33DBC1B1" w14:textId="61561617" w:rsidR="00467C18" w:rsidRPr="003A2677" w:rsidRDefault="00467C18" w:rsidP="00B73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Aesthetic satisfaction</w:t>
            </w:r>
          </w:p>
        </w:tc>
        <w:tc>
          <w:tcPr>
            <w:tcW w:w="1418" w:type="dxa"/>
            <w:vAlign w:val="center"/>
          </w:tcPr>
          <w:p w14:paraId="10A280AA" w14:textId="4C3062FD" w:rsidR="00467C18" w:rsidRPr="003A2677" w:rsidRDefault="00467C18" w:rsidP="00B73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Anatomical satisfaction</w:t>
            </w:r>
          </w:p>
        </w:tc>
        <w:tc>
          <w:tcPr>
            <w:tcW w:w="1417" w:type="dxa"/>
            <w:vAlign w:val="center"/>
          </w:tcPr>
          <w:p w14:paraId="70351C3B" w14:textId="2BB315AD" w:rsidR="00467C18" w:rsidRPr="003A2677" w:rsidRDefault="00467C18" w:rsidP="00B73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Overall dissatisfaction</w:t>
            </w:r>
          </w:p>
        </w:tc>
        <w:tc>
          <w:tcPr>
            <w:tcW w:w="865" w:type="dxa"/>
            <w:tcBorders>
              <w:right w:val="single" w:sz="4" w:space="0" w:color="ED7D31" w:themeColor="accent2"/>
            </w:tcBorders>
            <w:vAlign w:val="center"/>
          </w:tcPr>
          <w:p w14:paraId="44065CC5" w14:textId="0CC68439" w:rsidR="00467C18" w:rsidRPr="003A2677" w:rsidRDefault="00467C18" w:rsidP="00B73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Regret</w:t>
            </w:r>
          </w:p>
        </w:tc>
        <w:tc>
          <w:tcPr>
            <w:tcW w:w="1357" w:type="dxa"/>
            <w:shd w:val="clear" w:color="auto" w:fill="FFC000" w:themeFill="accent4"/>
            <w:vAlign w:val="center"/>
          </w:tcPr>
          <w:p w14:paraId="31F43F79" w14:textId="24DB7873" w:rsidR="00467C18" w:rsidRPr="003A2677" w:rsidRDefault="00467C18" w:rsidP="00B73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Sexually active</w:t>
            </w:r>
          </w:p>
        </w:tc>
        <w:tc>
          <w:tcPr>
            <w:tcW w:w="1357" w:type="dxa"/>
            <w:shd w:val="clear" w:color="auto" w:fill="FFC000" w:themeFill="accent4"/>
            <w:vAlign w:val="center"/>
          </w:tcPr>
          <w:p w14:paraId="0A52051A" w14:textId="7C67051E" w:rsidR="00467C18" w:rsidRPr="003A2677" w:rsidRDefault="00467C18" w:rsidP="00B73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Dyspareunia</w:t>
            </w:r>
          </w:p>
        </w:tc>
        <w:tc>
          <w:tcPr>
            <w:tcW w:w="1357" w:type="dxa"/>
            <w:shd w:val="clear" w:color="auto" w:fill="FFC000" w:themeFill="accent4"/>
            <w:vAlign w:val="center"/>
          </w:tcPr>
          <w:p w14:paraId="0AF3961A" w14:textId="700D5EE9" w:rsidR="00467C18" w:rsidRPr="003A2677" w:rsidRDefault="00467C18" w:rsidP="00B73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Satisfaction with function</w:t>
            </w:r>
          </w:p>
        </w:tc>
        <w:tc>
          <w:tcPr>
            <w:tcW w:w="1585" w:type="dxa"/>
            <w:shd w:val="clear" w:color="auto" w:fill="FFC000" w:themeFill="accent4"/>
            <w:vAlign w:val="center"/>
          </w:tcPr>
          <w:p w14:paraId="6F619A7E" w14:textId="05608E29" w:rsidR="00467C18" w:rsidRPr="003A2677" w:rsidRDefault="00467C18" w:rsidP="00B73F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A2677">
              <w:rPr>
                <w:sz w:val="20"/>
                <w:szCs w:val="20"/>
              </w:rPr>
              <w:t>Orgasmic and erotic sensation</w:t>
            </w:r>
          </w:p>
        </w:tc>
      </w:tr>
      <w:tr w:rsidR="00467C18" w14:paraId="71348387" w14:textId="298EB3A2" w:rsidTr="00467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</w:tcPr>
          <w:p w14:paraId="504ABE17" w14:textId="259FFA32" w:rsidR="00467C18" w:rsidRPr="00621588" w:rsidRDefault="00467C18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Intestinal</w:t>
            </w:r>
          </w:p>
        </w:tc>
        <w:tc>
          <w:tcPr>
            <w:tcW w:w="1306" w:type="dxa"/>
            <w:tcBorders>
              <w:left w:val="single" w:sz="4" w:space="0" w:color="ED7D31" w:themeColor="accent2"/>
            </w:tcBorders>
          </w:tcPr>
          <w:p w14:paraId="5E6B539E" w14:textId="5EF0EF62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89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418" w:type="dxa"/>
          </w:tcPr>
          <w:p w14:paraId="5673B761" w14:textId="28CA0745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14:paraId="304EDC0E" w14:textId="482B2473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6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865" w:type="dxa"/>
            <w:tcBorders>
              <w:right w:val="single" w:sz="4" w:space="0" w:color="ED7D31" w:themeColor="accent2"/>
            </w:tcBorders>
          </w:tcPr>
          <w:p w14:paraId="5C5CDA6E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16903C7B" w14:textId="12A89ABD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91</w:t>
            </w:r>
          </w:p>
        </w:tc>
        <w:tc>
          <w:tcPr>
            <w:tcW w:w="1357" w:type="dxa"/>
          </w:tcPr>
          <w:p w14:paraId="4CA45476" w14:textId="173C5546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</w:p>
        </w:tc>
        <w:tc>
          <w:tcPr>
            <w:tcW w:w="1357" w:type="dxa"/>
          </w:tcPr>
          <w:p w14:paraId="3E5BFDB4" w14:textId="4BFEF8CB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89</w:t>
            </w:r>
          </w:p>
        </w:tc>
        <w:tc>
          <w:tcPr>
            <w:tcW w:w="1585" w:type="dxa"/>
          </w:tcPr>
          <w:p w14:paraId="19027543" w14:textId="643A66A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82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</w:tr>
      <w:tr w:rsidR="00467C18" w14:paraId="19F14F8A" w14:textId="7DBBBAD7" w:rsidTr="00467C1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</w:tcPr>
          <w:p w14:paraId="244F6376" w14:textId="1F5E4030" w:rsidR="00467C18" w:rsidRPr="00621588" w:rsidRDefault="00467C18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McIndoe</w:t>
            </w:r>
          </w:p>
        </w:tc>
        <w:tc>
          <w:tcPr>
            <w:tcW w:w="130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</w:tcBorders>
          </w:tcPr>
          <w:p w14:paraId="14A773F2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717C8BA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100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417" w:type="dxa"/>
          </w:tcPr>
          <w:p w14:paraId="667C8227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right w:val="single" w:sz="4" w:space="0" w:color="ED7D31" w:themeColor="accent2"/>
            </w:tcBorders>
          </w:tcPr>
          <w:p w14:paraId="5199F24D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0C893D1B" w14:textId="6944F8A8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62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1357" w:type="dxa"/>
          </w:tcPr>
          <w:p w14:paraId="2B170F4B" w14:textId="00A01E33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11</w:t>
            </w:r>
          </w:p>
        </w:tc>
        <w:tc>
          <w:tcPr>
            <w:tcW w:w="1357" w:type="dxa"/>
          </w:tcPr>
          <w:p w14:paraId="022494AA" w14:textId="0F9B702C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77</w:t>
            </w:r>
          </w:p>
        </w:tc>
        <w:tc>
          <w:tcPr>
            <w:tcW w:w="1585" w:type="dxa"/>
          </w:tcPr>
          <w:p w14:paraId="10335075" w14:textId="2F80F181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69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</w:tr>
      <w:tr w:rsidR="00467C18" w14:paraId="402BD3E8" w14:textId="4411F289" w:rsidTr="00467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</w:tcPr>
          <w:p w14:paraId="7A79418D" w14:textId="5F6769CD" w:rsidR="00467C18" w:rsidRPr="00621588" w:rsidRDefault="00467C18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Peritoneal</w:t>
            </w:r>
          </w:p>
        </w:tc>
        <w:tc>
          <w:tcPr>
            <w:tcW w:w="1306" w:type="dxa"/>
            <w:tcBorders>
              <w:left w:val="single" w:sz="4" w:space="0" w:color="ED7D31" w:themeColor="accent2"/>
            </w:tcBorders>
          </w:tcPr>
          <w:p w14:paraId="18D4C88B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96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418" w:type="dxa"/>
          </w:tcPr>
          <w:p w14:paraId="361E3BF6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14:paraId="40EF2070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0</w:t>
            </w:r>
          </w:p>
        </w:tc>
        <w:tc>
          <w:tcPr>
            <w:tcW w:w="865" w:type="dxa"/>
            <w:tcBorders>
              <w:right w:val="single" w:sz="4" w:space="0" w:color="ED7D31" w:themeColor="accent2"/>
            </w:tcBorders>
          </w:tcPr>
          <w:p w14:paraId="30BC3AE3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1B8190FA" w14:textId="7808B3B5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</w:t>
            </w:r>
            <w:r w:rsidR="00281CD9" w:rsidRPr="00621588">
              <w:rPr>
                <w:sz w:val="18"/>
                <w:szCs w:val="18"/>
              </w:rPr>
              <w:t>3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1357" w:type="dxa"/>
          </w:tcPr>
          <w:p w14:paraId="122BE262" w14:textId="19B32DBF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13</w:t>
            </w:r>
          </w:p>
        </w:tc>
        <w:tc>
          <w:tcPr>
            <w:tcW w:w="1357" w:type="dxa"/>
          </w:tcPr>
          <w:p w14:paraId="3FC38F48" w14:textId="592AF51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96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1585" w:type="dxa"/>
          </w:tcPr>
          <w:p w14:paraId="3A7522F0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67C18" w14:paraId="7D727DBB" w14:textId="2D20322D" w:rsidTr="00467C1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</w:tcPr>
          <w:p w14:paraId="0688C7DC" w14:textId="0D6B5A68" w:rsidR="00467C18" w:rsidRPr="00621588" w:rsidRDefault="00467C18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Skin Flap</w:t>
            </w:r>
          </w:p>
        </w:tc>
        <w:tc>
          <w:tcPr>
            <w:tcW w:w="130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</w:tcBorders>
          </w:tcPr>
          <w:p w14:paraId="4867F31A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6E5FE6A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05E1DC5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right w:val="single" w:sz="4" w:space="0" w:color="ED7D31" w:themeColor="accent2"/>
            </w:tcBorders>
          </w:tcPr>
          <w:p w14:paraId="45A8F2AC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1ED3E491" w14:textId="3D371C9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100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357" w:type="dxa"/>
          </w:tcPr>
          <w:p w14:paraId="4E6A89C5" w14:textId="09EEBA1B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357" w:type="dxa"/>
          </w:tcPr>
          <w:p w14:paraId="14FA3EC1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85" w:type="dxa"/>
          </w:tcPr>
          <w:p w14:paraId="75FEBE73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67C18" w14:paraId="4528A625" w14:textId="5B88F662" w:rsidTr="00467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</w:tcPr>
          <w:p w14:paraId="2C4E798D" w14:textId="160BFA61" w:rsidR="00467C18" w:rsidRPr="00621588" w:rsidRDefault="00467C18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Vecchietti</w:t>
            </w:r>
          </w:p>
        </w:tc>
        <w:tc>
          <w:tcPr>
            <w:tcW w:w="1306" w:type="dxa"/>
            <w:tcBorders>
              <w:left w:val="single" w:sz="4" w:space="0" w:color="ED7D31" w:themeColor="accent2"/>
            </w:tcBorders>
          </w:tcPr>
          <w:p w14:paraId="5999F18F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01D4E4E7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100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417" w:type="dxa"/>
          </w:tcPr>
          <w:p w14:paraId="5F5E1F3F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right w:val="single" w:sz="4" w:space="0" w:color="ED7D31" w:themeColor="accent2"/>
            </w:tcBorders>
          </w:tcPr>
          <w:p w14:paraId="38E1AFF9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56D09357" w14:textId="5B4EE334" w:rsidR="00467C18" w:rsidRPr="00621588" w:rsidRDefault="00281CD9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100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357" w:type="dxa"/>
          </w:tcPr>
          <w:p w14:paraId="369E7656" w14:textId="266641E3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5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357" w:type="dxa"/>
          </w:tcPr>
          <w:p w14:paraId="22C93043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85" w:type="dxa"/>
          </w:tcPr>
          <w:p w14:paraId="68E606A0" w14:textId="00BDBDBB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92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</w:tr>
      <w:tr w:rsidR="00467C18" w14:paraId="5F0B54F0" w14:textId="12EBD116" w:rsidTr="00467C1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</w:tcPr>
          <w:p w14:paraId="437AA63E" w14:textId="2C2211D3" w:rsidR="00467C18" w:rsidRPr="00621588" w:rsidRDefault="00467C18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Wharton-Sheares-George</w:t>
            </w:r>
          </w:p>
        </w:tc>
        <w:tc>
          <w:tcPr>
            <w:tcW w:w="130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</w:tcBorders>
          </w:tcPr>
          <w:p w14:paraId="53487954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E637F6F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6A1C78B9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right w:val="single" w:sz="4" w:space="0" w:color="ED7D31" w:themeColor="accent2"/>
            </w:tcBorders>
          </w:tcPr>
          <w:p w14:paraId="61504246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228F7A67" w14:textId="06509DB5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67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357" w:type="dxa"/>
          </w:tcPr>
          <w:p w14:paraId="2FE91BD4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14:paraId="7AC99DC2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85" w:type="dxa"/>
          </w:tcPr>
          <w:p w14:paraId="1937C388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67C18" w14:paraId="4B4FA16B" w14:textId="326D9294" w:rsidTr="00D64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48CE7B69" w14:textId="10B420D4" w:rsidR="00467C18" w:rsidRPr="00621588" w:rsidRDefault="00467C18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Penile-inversion</w:t>
            </w:r>
          </w:p>
        </w:tc>
        <w:tc>
          <w:tcPr>
            <w:tcW w:w="1306" w:type="dxa"/>
            <w:tcBorders>
              <w:left w:val="single" w:sz="4" w:space="0" w:color="ED7D31" w:themeColor="accent2"/>
            </w:tcBorders>
            <w:shd w:val="clear" w:color="auto" w:fill="D9D9D9" w:themeFill="background1" w:themeFillShade="D9"/>
          </w:tcPr>
          <w:p w14:paraId="0D3CC4A8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F51254A" w14:textId="4CB85C83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</w:t>
            </w:r>
            <w:r w:rsidR="00776FD6" w:rsidRPr="00621588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94D3400" w14:textId="44D558C3" w:rsidR="00467C18" w:rsidRPr="00621588" w:rsidRDefault="00776FD6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2</w:t>
            </w:r>
          </w:p>
        </w:tc>
        <w:tc>
          <w:tcPr>
            <w:tcW w:w="865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56797414" w14:textId="36CB4943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4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385FD907" w14:textId="50BC5EF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7</w:t>
            </w:r>
            <w:r w:rsidR="00AB37C1" w:rsidRPr="00621588">
              <w:rPr>
                <w:sz w:val="18"/>
                <w:szCs w:val="18"/>
              </w:rPr>
              <w:t>6</w:t>
            </w:r>
            <w:r w:rsidR="00AB37C1"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71B5EB4D" w14:textId="6D0F9063" w:rsidR="00467C18" w:rsidRPr="00621588" w:rsidRDefault="00D32D1D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19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1C0E96DC" w14:textId="76964C4A" w:rsidR="00467C18" w:rsidRPr="00621588" w:rsidRDefault="00D32D1D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81</w:t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14:paraId="579044BE" w14:textId="0A245693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84</w:t>
            </w:r>
          </w:p>
        </w:tc>
      </w:tr>
      <w:tr w:rsidR="00467C18" w14:paraId="5EEE3661" w14:textId="1326CB17" w:rsidTr="00D64DBB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48F0548C" w14:textId="0D07ACBE" w:rsidR="00467C18" w:rsidRPr="00621588" w:rsidRDefault="00467C18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Penoscrotal</w:t>
            </w:r>
          </w:p>
        </w:tc>
        <w:tc>
          <w:tcPr>
            <w:tcW w:w="130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</w:tcBorders>
            <w:shd w:val="clear" w:color="auto" w:fill="D9D9D9" w:themeFill="background1" w:themeFillShade="D9"/>
          </w:tcPr>
          <w:p w14:paraId="378A6A01" w14:textId="6E00B924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93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4118BCB" w14:textId="2FFB6ADD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91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4E97AFB" w14:textId="1A7FDB5B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7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865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66BDDE55" w14:textId="2FC65EEA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</w:t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69DCD1A3" w14:textId="7CC0EE08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5</w:t>
            </w:r>
            <w:r w:rsidR="00AB37C1" w:rsidRPr="00621588">
              <w:rPr>
                <w:sz w:val="18"/>
                <w:szCs w:val="18"/>
              </w:rPr>
              <w:t>9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03526F26" w14:textId="60C018A4" w:rsidR="00467C18" w:rsidRPr="00621588" w:rsidRDefault="00D32D1D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</w:t>
            </w:r>
            <w:r w:rsidR="00467C18"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7AEA8155" w14:textId="61E2F1D0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88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14:paraId="1A4638EA" w14:textId="4DAB557A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</w:t>
            </w:r>
            <w:r w:rsidR="00D32D1D" w:rsidRPr="00621588">
              <w:rPr>
                <w:sz w:val="18"/>
                <w:szCs w:val="18"/>
              </w:rPr>
              <w:t>8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A"/>
            </w:r>
          </w:p>
        </w:tc>
      </w:tr>
      <w:tr w:rsidR="00467C18" w14:paraId="29A9F8F0" w14:textId="7804CF3D" w:rsidTr="00D64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068014EB" w14:textId="4EFB0408" w:rsidR="00467C18" w:rsidRPr="00621588" w:rsidRDefault="00467C18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Intestinal</w:t>
            </w:r>
          </w:p>
        </w:tc>
        <w:tc>
          <w:tcPr>
            <w:tcW w:w="1306" w:type="dxa"/>
            <w:tcBorders>
              <w:left w:val="single" w:sz="4" w:space="0" w:color="ED7D31" w:themeColor="accent2"/>
            </w:tcBorders>
            <w:shd w:val="clear" w:color="auto" w:fill="D9D9D9" w:themeFill="background1" w:themeFillShade="D9"/>
          </w:tcPr>
          <w:p w14:paraId="7AAF1EA9" w14:textId="01B5BFF6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93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B382871" w14:textId="67B57AD9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94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4743205" w14:textId="360F041B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3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865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18AFC1C9" w14:textId="77777777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</w:tcPr>
          <w:p w14:paraId="17DBA034" w14:textId="28EBF4BF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68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75C3A491" w14:textId="0B167853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6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265E3A31" w14:textId="5A63B3AB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100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14:paraId="57A33DD3" w14:textId="12EF0718" w:rsidR="00467C18" w:rsidRPr="00621588" w:rsidRDefault="00467C1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100</w:t>
            </w:r>
          </w:p>
        </w:tc>
      </w:tr>
      <w:tr w:rsidR="00467C18" w14:paraId="267F344E" w14:textId="72207EAC" w:rsidTr="00D64DBB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4F7E4EED" w14:textId="59464C54" w:rsidR="00467C18" w:rsidRPr="00621588" w:rsidRDefault="00467C18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Combined</w:t>
            </w:r>
          </w:p>
        </w:tc>
        <w:tc>
          <w:tcPr>
            <w:tcW w:w="130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</w:tcBorders>
            <w:shd w:val="clear" w:color="auto" w:fill="D9D9D9" w:themeFill="background1" w:themeFillShade="D9"/>
          </w:tcPr>
          <w:p w14:paraId="3BA6C625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98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80C5070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5B7687BE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6D42608F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</w:tcPr>
          <w:p w14:paraId="3EA2F8DF" w14:textId="7777777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</w:tcPr>
          <w:p w14:paraId="6096295E" w14:textId="7812B807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3</w:t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6295558A" w14:textId="3DF091AB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88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14:paraId="6A98CCF4" w14:textId="76EFEBC2" w:rsidR="00467C18" w:rsidRPr="00621588" w:rsidRDefault="00467C18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88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</w:tr>
      <w:tr w:rsidR="00621588" w14:paraId="73C0D574" w14:textId="77777777" w:rsidTr="00D64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0CA1C9EB" w14:textId="59B6D4E3" w:rsidR="00621588" w:rsidRPr="00621588" w:rsidRDefault="00621588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Peritoneal</w:t>
            </w:r>
          </w:p>
        </w:tc>
        <w:tc>
          <w:tcPr>
            <w:tcW w:w="1306" w:type="dxa"/>
            <w:tcBorders>
              <w:left w:val="single" w:sz="4" w:space="0" w:color="ED7D31" w:themeColor="accent2"/>
            </w:tcBorders>
            <w:shd w:val="clear" w:color="auto" w:fill="D9D9D9" w:themeFill="background1" w:themeFillShade="D9"/>
          </w:tcPr>
          <w:p w14:paraId="35CBFF82" w14:textId="77777777" w:rsidR="00621588" w:rsidRPr="00621588" w:rsidRDefault="0062158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E15EE79" w14:textId="77777777" w:rsidR="00621588" w:rsidRPr="00621588" w:rsidRDefault="0062158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5A6A8666" w14:textId="77777777" w:rsidR="00621588" w:rsidRPr="00621588" w:rsidRDefault="0062158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43B2ED5E" w14:textId="77777777" w:rsidR="00621588" w:rsidRPr="00621588" w:rsidRDefault="0062158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</w:tcPr>
          <w:p w14:paraId="424901B8" w14:textId="77777777" w:rsidR="00621588" w:rsidRPr="00621588" w:rsidRDefault="0062158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</w:tcPr>
          <w:p w14:paraId="05D3D021" w14:textId="77777777" w:rsidR="00621588" w:rsidRPr="00621588" w:rsidRDefault="0062158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</w:tcPr>
          <w:p w14:paraId="29E44520" w14:textId="77777777" w:rsidR="00621588" w:rsidRPr="00621588" w:rsidRDefault="0062158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</w:tcPr>
          <w:p w14:paraId="353CACE0" w14:textId="30F112EE" w:rsidR="00621588" w:rsidRPr="00621588" w:rsidRDefault="00621588" w:rsidP="00467C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79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</w:tr>
      <w:tr w:rsidR="00BD4F00" w14:paraId="6A65AB2E" w14:textId="77777777" w:rsidTr="00D64DBB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6D08066D" w14:textId="37170032" w:rsidR="00BD4F00" w:rsidRPr="00621588" w:rsidRDefault="00BD4F00" w:rsidP="00467C18">
            <w:pPr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Skin Flap</w:t>
            </w:r>
          </w:p>
        </w:tc>
        <w:tc>
          <w:tcPr>
            <w:tcW w:w="1306" w:type="dxa"/>
            <w:tcBorders>
              <w:left w:val="single" w:sz="4" w:space="0" w:color="ED7D31" w:themeColor="accent2"/>
            </w:tcBorders>
            <w:shd w:val="clear" w:color="auto" w:fill="D9D9D9" w:themeFill="background1" w:themeFillShade="D9"/>
          </w:tcPr>
          <w:p w14:paraId="67EB6B5F" w14:textId="77777777" w:rsidR="00BD4F00" w:rsidRPr="00621588" w:rsidRDefault="00BD4F00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4D830B61" w14:textId="77777777" w:rsidR="00BD4F00" w:rsidRPr="00621588" w:rsidRDefault="00BD4F00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37586959" w14:textId="77777777" w:rsidR="00BD4F00" w:rsidRPr="00621588" w:rsidRDefault="00BD4F00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65" w:type="dxa"/>
            <w:tcBorders>
              <w:right w:val="single" w:sz="4" w:space="0" w:color="ED7D31" w:themeColor="accent2"/>
            </w:tcBorders>
            <w:shd w:val="clear" w:color="auto" w:fill="D9D9D9" w:themeFill="background1" w:themeFillShade="D9"/>
          </w:tcPr>
          <w:p w14:paraId="55CE3E64" w14:textId="77777777" w:rsidR="00BD4F00" w:rsidRPr="00621588" w:rsidRDefault="00BD4F00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</w:tcPr>
          <w:p w14:paraId="643C71F8" w14:textId="28ECBF9E" w:rsidR="00BD4F00" w:rsidRPr="00621588" w:rsidRDefault="00BD4F00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1588">
              <w:rPr>
                <w:sz w:val="18"/>
                <w:szCs w:val="18"/>
              </w:rPr>
              <w:t>66</w:t>
            </w:r>
            <w:r w:rsidRPr="00621588">
              <w:rPr>
                <w:sz w:val="18"/>
                <w:szCs w:val="18"/>
                <w:vertAlign w:val="superscript"/>
              </w:rPr>
              <w:sym w:font="Symbol" w:char="F023"/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7DED29A8" w14:textId="77777777" w:rsidR="00BD4F00" w:rsidRPr="00621588" w:rsidRDefault="00BD4F00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</w:tcPr>
          <w:p w14:paraId="0E6407D2" w14:textId="77777777" w:rsidR="00BD4F00" w:rsidRPr="00621588" w:rsidRDefault="00BD4F00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</w:tcPr>
          <w:p w14:paraId="2E8CCB72" w14:textId="77777777" w:rsidR="00BD4F00" w:rsidRPr="00621588" w:rsidRDefault="00BD4F00" w:rsidP="00467C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2FA5F19F" w14:textId="77777777" w:rsidR="00386DCF" w:rsidRDefault="00386DCF" w:rsidP="00807DC1"/>
    <w:sectPr w:rsidR="00386DCF" w:rsidSect="00B235B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84F5D" w14:textId="77777777" w:rsidR="00CC0BE4" w:rsidRDefault="00CC0BE4" w:rsidP="00620756">
      <w:pPr>
        <w:spacing w:after="0" w:line="240" w:lineRule="auto"/>
      </w:pPr>
      <w:r>
        <w:separator/>
      </w:r>
    </w:p>
  </w:endnote>
  <w:endnote w:type="continuationSeparator" w:id="0">
    <w:p w14:paraId="3045D6C3" w14:textId="77777777" w:rsidR="00CC0BE4" w:rsidRDefault="00CC0BE4" w:rsidP="00620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928FC" w14:textId="77777777" w:rsidR="00CC0BE4" w:rsidRDefault="00CC0BE4" w:rsidP="00620756">
      <w:pPr>
        <w:spacing w:after="0" w:line="240" w:lineRule="auto"/>
      </w:pPr>
      <w:r>
        <w:separator/>
      </w:r>
    </w:p>
  </w:footnote>
  <w:footnote w:type="continuationSeparator" w:id="0">
    <w:p w14:paraId="6B13ADE6" w14:textId="77777777" w:rsidR="00CC0BE4" w:rsidRDefault="00CC0BE4" w:rsidP="00620756">
      <w:pPr>
        <w:spacing w:after="0" w:line="240" w:lineRule="auto"/>
      </w:pPr>
      <w:r>
        <w:continuationSeparator/>
      </w:r>
    </w:p>
  </w:footnote>
  <w:footnote w:id="1">
    <w:p w14:paraId="2583D93B" w14:textId="77777777" w:rsidR="002F6D5A" w:rsidRPr="00C14F57" w:rsidRDefault="002F6D5A" w:rsidP="002F6D5A">
      <w:pPr>
        <w:pStyle w:val="FootnoteText"/>
      </w:pPr>
      <w:r w:rsidRPr="00D67047">
        <w:rPr>
          <w:rStyle w:val="FootnoteReference"/>
        </w:rPr>
        <w:sym w:font="Symbol" w:char="F02A"/>
      </w:r>
      <w:r>
        <w:t xml:space="preserve"> Data with high heterogeneity between studies, therefore not to be considered as the same population. </w:t>
      </w:r>
    </w:p>
  </w:footnote>
  <w:footnote w:id="2">
    <w:p w14:paraId="57953B2D" w14:textId="77777777" w:rsidR="002F6D5A" w:rsidRPr="00E652C9" w:rsidRDefault="002F6D5A" w:rsidP="002F6D5A">
      <w:pPr>
        <w:pStyle w:val="FootnoteText"/>
      </w:pPr>
      <w:r w:rsidRPr="00D67047">
        <w:rPr>
          <w:rStyle w:val="FootnoteReference"/>
        </w:rPr>
        <w:sym w:font="Symbol" w:char="F023"/>
      </w:r>
      <w:r>
        <w:t xml:space="preserve"> Data retrieved from one article. Therefore, no statistical analysis could be performed.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56"/>
    <w:rsid w:val="000831AA"/>
    <w:rsid w:val="00084AF2"/>
    <w:rsid w:val="00095820"/>
    <w:rsid w:val="000E62D3"/>
    <w:rsid w:val="000F6761"/>
    <w:rsid w:val="00120158"/>
    <w:rsid w:val="00141290"/>
    <w:rsid w:val="001A128B"/>
    <w:rsid w:val="00281CD9"/>
    <w:rsid w:val="002846D6"/>
    <w:rsid w:val="00285FD0"/>
    <w:rsid w:val="002C6740"/>
    <w:rsid w:val="002C797D"/>
    <w:rsid w:val="002E7C48"/>
    <w:rsid w:val="002F6D5A"/>
    <w:rsid w:val="0038299B"/>
    <w:rsid w:val="00383A51"/>
    <w:rsid w:val="00386DCF"/>
    <w:rsid w:val="00393C0E"/>
    <w:rsid w:val="003A2677"/>
    <w:rsid w:val="00405CA9"/>
    <w:rsid w:val="00443CC3"/>
    <w:rsid w:val="00467C18"/>
    <w:rsid w:val="004A7BCA"/>
    <w:rsid w:val="00517AD9"/>
    <w:rsid w:val="00524A93"/>
    <w:rsid w:val="00533734"/>
    <w:rsid w:val="00536593"/>
    <w:rsid w:val="005827E4"/>
    <w:rsid w:val="005C4881"/>
    <w:rsid w:val="005E5292"/>
    <w:rsid w:val="00620756"/>
    <w:rsid w:val="00621588"/>
    <w:rsid w:val="006430B1"/>
    <w:rsid w:val="007218BF"/>
    <w:rsid w:val="007526D9"/>
    <w:rsid w:val="00776FD6"/>
    <w:rsid w:val="007C30F3"/>
    <w:rsid w:val="00807DC1"/>
    <w:rsid w:val="0084659A"/>
    <w:rsid w:val="008949A9"/>
    <w:rsid w:val="008979FA"/>
    <w:rsid w:val="008C01B8"/>
    <w:rsid w:val="008D2BE3"/>
    <w:rsid w:val="008D59BF"/>
    <w:rsid w:val="008E0454"/>
    <w:rsid w:val="008E212C"/>
    <w:rsid w:val="00903ED8"/>
    <w:rsid w:val="009229FF"/>
    <w:rsid w:val="00952483"/>
    <w:rsid w:val="0098645B"/>
    <w:rsid w:val="009929D3"/>
    <w:rsid w:val="009C2EBE"/>
    <w:rsid w:val="009E1BCC"/>
    <w:rsid w:val="009E7119"/>
    <w:rsid w:val="009F4759"/>
    <w:rsid w:val="00A21C34"/>
    <w:rsid w:val="00AA19E4"/>
    <w:rsid w:val="00AB37C1"/>
    <w:rsid w:val="00AF10F4"/>
    <w:rsid w:val="00B235B2"/>
    <w:rsid w:val="00B23745"/>
    <w:rsid w:val="00B37DF4"/>
    <w:rsid w:val="00B404E5"/>
    <w:rsid w:val="00B4646A"/>
    <w:rsid w:val="00B73F58"/>
    <w:rsid w:val="00BD4F00"/>
    <w:rsid w:val="00BF2EAA"/>
    <w:rsid w:val="00BF3C4E"/>
    <w:rsid w:val="00C14186"/>
    <w:rsid w:val="00C1765B"/>
    <w:rsid w:val="00C40EFB"/>
    <w:rsid w:val="00C43FE1"/>
    <w:rsid w:val="00CC0BE4"/>
    <w:rsid w:val="00CC60AE"/>
    <w:rsid w:val="00CE141E"/>
    <w:rsid w:val="00D32459"/>
    <w:rsid w:val="00D32D1D"/>
    <w:rsid w:val="00D62B60"/>
    <w:rsid w:val="00D64DBB"/>
    <w:rsid w:val="00E10A5F"/>
    <w:rsid w:val="00E15E81"/>
    <w:rsid w:val="00EF1EEF"/>
    <w:rsid w:val="00F14C15"/>
    <w:rsid w:val="00F50346"/>
    <w:rsid w:val="00F7414A"/>
    <w:rsid w:val="00FA3A2B"/>
    <w:rsid w:val="00FE4A3D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C6E470"/>
  <w15:chartTrackingRefBased/>
  <w15:docId w15:val="{2CE5DEFA-5A44-4067-BCB2-DAC27B0E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62075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07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07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0756"/>
    <w:rPr>
      <w:vertAlign w:val="superscript"/>
    </w:rPr>
  </w:style>
  <w:style w:type="table" w:styleId="GridTable5Dark-Accent5">
    <w:name w:val="Grid Table 5 Dark Accent 5"/>
    <w:basedOn w:val="TableNormal"/>
    <w:uiPriority w:val="50"/>
    <w:rsid w:val="006207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207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5Dark-Accent4">
    <w:name w:val="Grid Table 5 Dark Accent 4"/>
    <w:basedOn w:val="TableNormal"/>
    <w:uiPriority w:val="50"/>
    <w:rsid w:val="006207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ListTable5Dark-Accent6">
    <w:name w:val="List Table 5 Dark Accent 6"/>
    <w:basedOn w:val="TableNormal"/>
    <w:uiPriority w:val="50"/>
    <w:rsid w:val="00F7414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F7414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B404E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86DCF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A19E4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Sueters</dc:creator>
  <cp:keywords/>
  <dc:description/>
  <cp:lastModifiedBy>Jay Sueters</cp:lastModifiedBy>
  <cp:revision>51</cp:revision>
  <dcterms:created xsi:type="dcterms:W3CDTF">2022-07-13T13:46:00Z</dcterms:created>
  <dcterms:modified xsi:type="dcterms:W3CDTF">2022-11-13T14:22:00Z</dcterms:modified>
</cp:coreProperties>
</file>